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33258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深二实2026届高考指标分配方案</w:t>
      </w:r>
    </w:p>
    <w:p w14:paraId="6B69F565">
      <w:pPr>
        <w:jc w:val="center"/>
        <w:rPr>
          <w:rFonts w:hint="eastAsia"/>
        </w:rPr>
      </w:pPr>
      <w:r>
        <w:rPr>
          <w:rFonts w:hint="eastAsia"/>
        </w:rPr>
        <w:t>依据课件《深二实2026高考指标分配20251215》整理</w:t>
      </w:r>
    </w:p>
    <w:p w14:paraId="6C0F9DC7">
      <w:pPr>
        <w:rPr>
          <w:rFonts w:hint="eastAsia"/>
        </w:rPr>
      </w:pPr>
      <w:r>
        <w:rPr>
          <w:rFonts w:hint="eastAsia"/>
          <w:b/>
          <w:bCs/>
        </w:rPr>
        <w:t>一、方案背景与目标</w:t>
      </w:r>
    </w:p>
    <w:p w14:paraId="7CF2B4F2">
      <w:pPr>
        <w:ind w:firstLine="420" w:firstLineChars="200"/>
        <w:rPr>
          <w:rFonts w:hint="eastAsia"/>
        </w:rPr>
      </w:pPr>
      <w:r>
        <w:rPr>
          <w:rFonts w:hint="eastAsia"/>
        </w:rPr>
        <w:t>本方案面向2026届高三，目标是把高考核心指标（尖子生、高分层、特控线上人数）科学、公平地分解到各班级，作为班级目标管理与备考评价的依据。</w:t>
      </w:r>
    </w:p>
    <w:p w14:paraId="0A4F82A5">
      <w:pPr>
        <w:rPr>
          <w:rFonts w:hint="eastAsia"/>
        </w:rPr>
      </w:pPr>
      <w:r>
        <w:rPr>
          <w:rFonts w:hint="eastAsia"/>
        </w:rPr>
        <w:t>指标分配基于近三个学期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次大考的年级排名迁移数据，用概率模型测算每个班级的期望达线人数，再结合班级实际生源结构取整确定。</w:t>
      </w:r>
    </w:p>
    <w:p w14:paraId="7A46DB9B"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二、分配方法：排名迁移概率模型</w:t>
      </w:r>
    </w:p>
    <w:p w14:paraId="1B4AC699">
      <w:pPr>
        <w:ind w:firstLine="420" w:firstLineChars="200"/>
        <w:rPr>
          <w:rFonts w:hint="eastAsia"/>
        </w:rPr>
      </w:pPr>
      <w:r>
        <w:rPr>
          <w:rFonts w:hint="eastAsia"/>
        </w:rPr>
        <w:t>核心思想：学生下一次考试的排名与本次排名强相关。把年级排名切成若干"排名区间（层）"，统计每层学生下次考试进入目标线的比例，即为该层的"迁移概率"；再用各班在各层的人数加权求和，得到各班的期望指标。</w:t>
      </w:r>
    </w:p>
    <w:p w14:paraId="57AE8D2A">
      <w:pPr>
        <w:rPr>
          <w:rFonts w:hint="eastAsia"/>
        </w:rPr>
      </w:pPr>
      <w:r>
        <w:rPr>
          <w:rFonts w:hint="eastAsia"/>
        </w:rPr>
        <w:t>测算步骤：</w:t>
      </w:r>
    </w:p>
    <w:p w14:paraId="51B2900F">
      <w:pPr>
        <w:rPr>
          <w:rFonts w:hint="eastAsia"/>
        </w:rPr>
      </w:pPr>
      <w:r>
        <w:rPr>
          <w:rFonts w:hint="eastAsia"/>
        </w:rPr>
        <w:t>1. 分层：将年级排名按区间分层（物理类每20名一层，共20层；历史类每5名一层，共16层）。</w:t>
      </w:r>
    </w:p>
    <w:p w14:paraId="135784ED">
      <w:pPr>
        <w:rPr>
          <w:rFonts w:hint="eastAsia"/>
        </w:rPr>
      </w:pPr>
      <w:r>
        <w:rPr>
          <w:rFonts w:hint="eastAsia"/>
        </w:rPr>
        <w:t>2. 统计迁移概率：利用</w:t>
      </w:r>
      <w:r>
        <w:rPr>
          <w:rFonts w:hint="eastAsia"/>
          <w:lang w:val="en-US" w:eastAsia="zh-CN"/>
        </w:rPr>
        <w:t>四</w:t>
      </w:r>
      <w:bookmarkStart w:id="0" w:name="_GoBack"/>
      <w:bookmarkEnd w:id="0"/>
      <w:r>
        <w:rPr>
          <w:rFonts w:hint="eastAsia"/>
        </w:rPr>
        <w:t>次大考的相邻排名迁移（高一下→高二上、高二上→高二下、高二下→高三8月），统计每层学生"后一次进入目标线"的人数与概率。</w:t>
      </w:r>
    </w:p>
    <w:p w14:paraId="614C58EB">
      <w:pPr>
        <w:rPr>
          <w:rFonts w:hint="eastAsia"/>
        </w:rPr>
      </w:pPr>
      <w:r>
        <w:rPr>
          <w:rFonts w:hint="eastAsia"/>
        </w:rPr>
        <w:t>3. 三次汇总与拟合：将三次迁移数据合并汇总，得到各层稳定概率，并做拟合修正，消除单次考试的偶发波动。</w:t>
      </w:r>
    </w:p>
    <w:p w14:paraId="47E93512">
      <w:pPr>
        <w:rPr>
          <w:rFonts w:hint="eastAsia"/>
        </w:rPr>
      </w:pPr>
      <w:r>
        <w:rPr>
          <w:rFonts w:hint="eastAsia"/>
        </w:rPr>
        <w:t>4. 加权计算与取整：用拟合概率乘以各班各层人数，求和得到各班"加权计算值"，在此基础上取整微调，形成正式分配指标。</w:t>
      </w:r>
    </w:p>
    <w:p w14:paraId="2661EAC2">
      <w:pPr>
        <w:pStyle w:val="2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三、物理类指标分配（目标：年级前88名）</w:t>
      </w:r>
    </w:p>
    <w:p w14:paraId="34A45778">
      <w:pPr>
        <w:pStyle w:val="3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1. 各层迁移概率（三次汇总与拟合）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1"/>
        <w:gridCol w:w="900"/>
        <w:gridCol w:w="915"/>
      </w:tblGrid>
      <w:tr w14:paraId="1ECD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F38ED1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排名区间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DC06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汇总概率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0E9B2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拟合概率</w:t>
            </w:r>
          </w:p>
        </w:tc>
      </w:tr>
      <w:tr w14:paraId="3E09D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6D7B49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前20名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997B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93%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3127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94%</w:t>
            </w:r>
          </w:p>
        </w:tc>
      </w:tr>
      <w:tr w14:paraId="24F6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1FAC3B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21-40名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2BA7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88%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E04C5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85%</w:t>
            </w:r>
          </w:p>
        </w:tc>
      </w:tr>
      <w:tr w14:paraId="22383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7D436E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41-60名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F255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5F5B4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72%</w:t>
            </w:r>
          </w:p>
        </w:tc>
      </w:tr>
      <w:tr w14:paraId="6ECE4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35EA91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61-80名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0D4B4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85CD9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55%</w:t>
            </w:r>
          </w:p>
        </w:tc>
      </w:tr>
      <w:tr w14:paraId="1D4A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B25A4D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81-100名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D46E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57%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23A2C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42%</w:t>
            </w:r>
          </w:p>
        </w:tc>
      </w:tr>
      <w:tr w14:paraId="24C60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41E963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101-120名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61707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EAF9F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28%</w:t>
            </w:r>
          </w:p>
        </w:tc>
      </w:tr>
      <w:tr w14:paraId="636A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998E12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121-140名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F53FC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17%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1138E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17%</w:t>
            </w:r>
          </w:p>
        </w:tc>
      </w:tr>
      <w:tr w14:paraId="07C9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19D3F1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141-160名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4F2CB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12%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2526C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14%</w:t>
            </w:r>
          </w:p>
        </w:tc>
      </w:tr>
      <w:tr w14:paraId="55FD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E0CC5D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161-180名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C6F85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13%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B55C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10%</w:t>
            </w:r>
          </w:p>
        </w:tc>
      </w:tr>
      <w:tr w14:paraId="3CA62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798EFE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181-200名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DE77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0940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8%</w:t>
            </w:r>
          </w:p>
        </w:tc>
      </w:tr>
    </w:tbl>
    <w:p w14:paraId="7071837F">
      <w:pPr>
        <w:pStyle w:val="4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（201名以后各层概率均低于6%，趋近于0。）</w:t>
      </w:r>
    </w:p>
    <w:p w14:paraId="1592A1AC">
      <w:pPr>
        <w:pStyle w:val="3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2. 各班分层人数与分配指标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3"/>
        <w:gridCol w:w="1272"/>
        <w:gridCol w:w="1309"/>
        <w:gridCol w:w="1309"/>
        <w:gridCol w:w="1309"/>
        <w:gridCol w:w="900"/>
        <w:gridCol w:w="915"/>
      </w:tblGrid>
      <w:tr w14:paraId="6AD4E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04F1158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01F1115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第1层(前20名)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DBCF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第2层(21-40)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FDB1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第3层(41-60)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AFF8C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第4层(61-80)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D4F0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加权计算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7419B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分配指标</w:t>
            </w:r>
          </w:p>
        </w:tc>
      </w:tr>
      <w:tr w14:paraId="379DF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59C96E5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01班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C465B9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CC415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6589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5D74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39CF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40.32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C6232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40</w:t>
            </w:r>
          </w:p>
        </w:tc>
      </w:tr>
      <w:tr w14:paraId="4747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750E2AF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02班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96398E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4B2D3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B09CA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F0016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2614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23.76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7DBC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24</w:t>
            </w:r>
          </w:p>
        </w:tc>
      </w:tr>
      <w:tr w14:paraId="1EE7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7A8AE4C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03班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3CCE28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FE63D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8E88D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C676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8601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7.08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585C8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</w:t>
            </w:r>
          </w:p>
        </w:tc>
      </w:tr>
      <w:tr w14:paraId="0DCE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7490CF2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04班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06DF6B2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E1AB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CC529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84BA1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20731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7.23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84E2E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</w:t>
            </w:r>
          </w:p>
        </w:tc>
      </w:tr>
      <w:tr w14:paraId="2F32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3EB0BB5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05班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519246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1A027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8DAF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589C9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3CE68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01666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2C62B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05C7D19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06班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E41F9F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6D380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CEC1B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3936B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EADD1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31CC3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0534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1DE310A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07班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528793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50CEA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DB700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5A501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47B6F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4.80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48B91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</w:t>
            </w:r>
          </w:p>
        </w:tc>
      </w:tr>
      <w:tr w14:paraId="69641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0CEB421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08班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EB2B5F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9341E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3AF7C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18840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B761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1.87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FE125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71CC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279692E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10班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765D68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D0D6E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98A2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AE61D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A305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0.02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8412E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</w:tr>
      <w:tr w14:paraId="56C02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98" w:type="dxa"/>
            <w:shd w:val="clear" w:color="auto" w:fill="auto"/>
            <w:vAlign w:val="center"/>
          </w:tcPr>
          <w:p w14:paraId="403A68F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3BB49F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9B33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8C226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79EE9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20BC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88.05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4563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88</w:t>
            </w:r>
          </w:p>
        </w:tc>
      </w:tr>
    </w:tbl>
    <w:p w14:paraId="61D38CEE">
      <w:pPr>
        <w:pStyle w:val="4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说明：01班头部生源集中（第1层21人、第2层15人），承担40个指标，占比近半；02班主要生源在第2-4层，承担24个；其余班级合计24个。10班加权计算仅0.02，不分配指标。</w:t>
      </w:r>
    </w:p>
    <w:p w14:paraId="593DC146">
      <w:pPr>
        <w:pStyle w:val="2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四、历史类指标分配（年级共77人）</w:t>
      </w:r>
    </w:p>
    <w:p w14:paraId="38857B40">
      <w:pPr>
        <w:pStyle w:val="4"/>
        <w:keepNext w:val="0"/>
        <w:keepLines w:val="0"/>
        <w:widowControl/>
        <w:suppressLineNumbers w:val="0"/>
        <w:ind w:firstLine="420" w:firstLineChars="20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历史类设三档目标线，分别测算：尖子生（年级前5名）、600分以上（年级前12名）、特控线上（年级前52名）。</w:t>
      </w:r>
    </w:p>
    <w:p w14:paraId="1607EE9E">
      <w:pPr>
        <w:pStyle w:val="3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1. 各层拟合概率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15"/>
        <w:gridCol w:w="1112"/>
        <w:gridCol w:w="1218"/>
        <w:gridCol w:w="1233"/>
      </w:tblGrid>
      <w:tr w14:paraId="374F2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C04D86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排名区间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BAFF6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前5名概率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31E38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前12名概率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73A8D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前52名概率</w:t>
            </w:r>
          </w:p>
        </w:tc>
      </w:tr>
      <w:tr w14:paraId="0028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22910E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前5名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93AC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7553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60488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 w14:paraId="2CF8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D8522D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6-10名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45DC1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A943E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95657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 w14:paraId="5AC2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4F127D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11-15名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658A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12%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0A04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15E51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 w14:paraId="19D66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488746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16-20名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8FA2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8914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3A145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 w14:paraId="0368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FAD2E5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21-25名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BBF89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ABB34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A4135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100%</w:t>
            </w:r>
          </w:p>
        </w:tc>
      </w:tr>
      <w:tr w14:paraId="2B585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70C24C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26-30名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6537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56AA1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8231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95%</w:t>
            </w:r>
          </w:p>
        </w:tc>
      </w:tr>
      <w:tr w14:paraId="09B0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83D835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31-35名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8B4A4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CA3CF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02AF2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90%</w:t>
            </w:r>
          </w:p>
        </w:tc>
      </w:tr>
      <w:tr w14:paraId="714D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22233A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36-40名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6F5C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745D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2A86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85%</w:t>
            </w:r>
          </w:p>
        </w:tc>
      </w:tr>
      <w:tr w14:paraId="1FC56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46196E3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41-45名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92475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DF057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9AB5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80%</w:t>
            </w:r>
          </w:p>
        </w:tc>
      </w:tr>
      <w:tr w14:paraId="161F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2B1E0D5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46-50名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6B15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6317A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4CB5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70%</w:t>
            </w:r>
          </w:p>
        </w:tc>
      </w:tr>
      <w:tr w14:paraId="16DCF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CE50DCA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51-55名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7B06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D4C0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2049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60%</w:t>
            </w:r>
          </w:p>
        </w:tc>
      </w:tr>
      <w:tr w14:paraId="2A236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13FEA7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56-60名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1AE02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54E3B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C80B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40%</w:t>
            </w:r>
          </w:p>
        </w:tc>
      </w:tr>
      <w:tr w14:paraId="1AF5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CDF927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61-65名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275B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9843E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53A934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20%</w:t>
            </w:r>
          </w:p>
        </w:tc>
      </w:tr>
      <w:tr w14:paraId="0591C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48EC535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66-70名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51335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7C96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A796F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10%</w:t>
            </w:r>
          </w:p>
        </w:tc>
      </w:tr>
      <w:tr w14:paraId="5E425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765E79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71-75名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3A589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A3C9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03E6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5%</w:t>
            </w:r>
          </w:p>
        </w:tc>
      </w:tr>
    </w:tbl>
    <w:p w14:paraId="62ED387E">
      <w:pPr>
        <w:pStyle w:val="3"/>
        <w:keepNext w:val="0"/>
        <w:keepLines w:val="0"/>
        <w:widowControl/>
        <w:suppressLineNumbers w:val="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2. 各班分配指标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1"/>
        <w:gridCol w:w="1449"/>
        <w:gridCol w:w="1350"/>
        <w:gridCol w:w="1781"/>
      </w:tblGrid>
      <w:tr w14:paraId="0840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64387FF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2EF10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尖子生(前5名)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4DDA8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600+(前12名)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2D673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特控线上(前52名)</w:t>
            </w:r>
          </w:p>
        </w:tc>
      </w:tr>
      <w:tr w14:paraId="3211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3E6C8F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9班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9B7F5B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DDA9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9997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8</w:t>
            </w:r>
          </w:p>
        </w:tc>
      </w:tr>
      <w:tr w14:paraId="484B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20810E8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E57A3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A9C191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9B06C2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6</w:t>
            </w:r>
          </w:p>
        </w:tc>
      </w:tr>
      <w:tr w14:paraId="0D0F8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C0F0FA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11班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B0530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4.5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F29B3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10.5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12477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39</w:t>
            </w:r>
          </w:p>
        </w:tc>
      </w:tr>
      <w:tr w14:paraId="5554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593059BE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11282C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5.5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E64AA6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A756D">
            <w:pPr>
              <w:pStyle w:val="4"/>
              <w:keepNext w:val="0"/>
              <w:keepLines w:val="0"/>
              <w:widowControl/>
              <w:suppressLineNumbers w:val="0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53</w:t>
            </w:r>
          </w:p>
        </w:tc>
      </w:tr>
    </w:tbl>
    <w:p w14:paraId="31FFC74A">
      <w:pPr>
        <w:ind w:firstLine="420" w:firstLineChars="200"/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各班加权计算值：尖子生 9班0.79 / 10班0 / 11班4.56；600+ 9班1.55 / 10班0.1 / 11班10.6；特控 9班7.8 / 10班5.8 / 11班39.15。分配指标在加权计算基础上取整微调。</w:t>
      </w:r>
    </w:p>
    <w:p w14:paraId="11EA189E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说明：11班为历史类主力班，尖子生、600+指标绝大部分由11班承担；10班生源层级靠后，仅在特控线上承担6个指标。</w:t>
      </w:r>
    </w:p>
    <w:p w14:paraId="65E7600D">
      <w:pP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五、方案特点与实施建议</w:t>
      </w:r>
    </w:p>
    <w:p w14:paraId="24C9A6DE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1. 数据驱动：以三次大考的真实迁移概率为基础，指标分配可解释、可复核。</w:t>
      </w:r>
    </w:p>
    <w:p w14:paraId="00D79053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2. 动态视角：模型反映的是"维持性概率"，即每层学生保住目标位次的稳定性，头部学生（前20名约94%）显著高于中后段学生。</w:t>
      </w:r>
    </w:p>
    <w:p w14:paraId="0DAF05A8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3. 建议每考一校：每次大考后用最新排名滚动更新迁移概率与各班指标完成度，对偏差较大的班级及时预警。</w:t>
      </w:r>
    </w:p>
    <w:p w14:paraId="5EE8F52D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4. 区间取整原则：加权计算值四舍五入取整或取0.5（历史类尖子生/600+），保证各班指标合计等于年级总指标（物理类88人、历史类尖子生5.5、600+12、特控53）。</w:t>
      </w:r>
    </w:p>
    <w:p w14:paraId="58D15492">
      <w:pP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1"/>
          <w:szCs w:val="24"/>
          <w:lang w:val="en-US" w:eastAsia="zh-CN" w:bidi="ar-SA"/>
        </w:rPr>
        <w:t>5. 配套措施：指标低的班级侧重临界生培养（如物理类03、04、07班），指标高的班级侧重优生保持与拔尖（01班、11班）。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F6016"/>
    <w:rsid w:val="35380F40"/>
    <w:rsid w:val="4AB8735F"/>
    <w:rsid w:val="57CA524F"/>
    <w:rsid w:val="6F1902DC"/>
    <w:rsid w:val="7AAA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1423</Words>
  <Characters>1844</Characters>
  <Lines>0</Lines>
  <Paragraphs>0</Paragraphs>
  <TotalTime>15</TotalTime>
  <ScaleCrop>false</ScaleCrop>
  <LinksUpToDate>false</LinksUpToDate>
  <CharactersWithSpaces>1872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2026-09-20T01:59:00Z</dcterms:created>
  <dc:creator>丁雪芬</dc:creator>
  <cp:lastModifiedBy>丁雪芬</cp:lastModifiedBy>
  <dcterms:modified xsi:type="dcterms:W3CDTF">2026-09-20T07:21:05Z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eyJoZGlkIjoiODQyZjhhNjI4ZjEzZDNlNTQyOTY4YWM5YmNlZjFlNDciLCJ1c2VySWQiOiIxNjM0NzM4MTQxIn0=</vt:lpwstr>
  </property>
  <property fmtid="{D5CDD505-2E9C-101B-9397-08002B2CF9AE}" pid="4" name="ICV">
    <vt:lpwstr>F1FA45A1D4004992B8D626DF21AE9862_12</vt:lpwstr>
  </property>
</Properties>
</file>